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3225" w:val="left"/>
        </w:tabs>
        <w:ind/>
        <w:jc w:val="center"/>
        <w:rPr>
          <w:sz w:val="28"/>
        </w:rPr>
      </w:pPr>
    </w:p>
    <w:p w14:paraId="02000000">
      <w:pPr>
        <w:ind w:firstLine="567" w:left="-567"/>
        <w:jc w:val="center"/>
      </w:pPr>
    </w:p>
    <w:p w14:paraId="03000000">
      <w:pPr>
        <w:ind w:firstLine="567" w:left="-567"/>
        <w:jc w:val="center"/>
        <w:rPr>
          <w:b w:val="1"/>
          <w:sz w:val="28"/>
        </w:rPr>
      </w:pPr>
      <w:r>
        <w:drawing>
          <wp:inline>
            <wp:extent cx="5940425" cy="816983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940425" cy="816983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 w:firstLine="567" w:left="-567"/>
        <w:jc w:val="center"/>
        <w:rPr>
          <w:b w:val="1"/>
          <w:sz w:val="28"/>
        </w:rPr>
      </w:pPr>
    </w:p>
    <w:p w14:paraId="05000000">
      <w:pPr>
        <w:ind w:firstLine="567" w:left="-567"/>
        <w:jc w:val="center"/>
        <w:rPr>
          <w:b w:val="1"/>
          <w:sz w:val="28"/>
        </w:rPr>
      </w:pPr>
    </w:p>
    <w:p w14:paraId="06000000">
      <w:pPr>
        <w:ind w:firstLine="567" w:left="-567"/>
        <w:jc w:val="center"/>
        <w:rPr>
          <w:b w:val="1"/>
          <w:sz w:val="28"/>
        </w:rPr>
      </w:pPr>
    </w:p>
    <w:p w14:paraId="07000000">
      <w:pPr>
        <w:ind w:firstLine="567" w:left="-567"/>
        <w:jc w:val="center"/>
        <w:rPr>
          <w:b w:val="1"/>
          <w:sz w:val="28"/>
        </w:rPr>
      </w:pPr>
      <w:r>
        <w:rPr>
          <w:b w:val="1"/>
          <w:sz w:val="28"/>
        </w:rPr>
        <w:t>Пояснительная записка</w:t>
      </w:r>
    </w:p>
    <w:p w14:paraId="08000000">
      <w:pPr>
        <w:ind w:firstLine="567" w:left="-567"/>
      </w:pPr>
    </w:p>
    <w:p w14:paraId="09000000">
      <w:pPr>
        <w:ind w:firstLine="567" w:left="-567" w:right="567"/>
      </w:pPr>
      <w:r>
        <w:t>С раннего возраста дети начинают воспринимать окружающий мир, его яркие краски, трепетные звуки, его сказки и игры. Через фантазию и творчество можно научить детей ценить подлинную красоту, а ручной труд позволяет ребенку положительно и разносторонне развиваться.</w:t>
      </w:r>
    </w:p>
    <w:p w14:paraId="0A000000">
      <w:pPr>
        <w:ind w:firstLine="567" w:left="-567" w:right="567"/>
      </w:pPr>
      <w:r>
        <w:t xml:space="preserve">           Обучаясь по программе  художественно – эстетической направленности  «</w:t>
      </w:r>
      <w:r>
        <w:t>Золотые ручки</w:t>
      </w:r>
      <w:r>
        <w:t xml:space="preserve">», дети </w:t>
      </w:r>
      <w:r>
        <w:t>изучают технику</w:t>
      </w:r>
      <w:r>
        <w:t xml:space="preserve">  вышивки и плетения бисером, имеют возможность практического применения результатов своего обучения. Программа основана на использовании современных компьютерных технологий и  включает в себя два вида прикладного творчества, что позволяет разнообразить  деятельность обучающихся. Комфортная обстановка на занятиях способствует доброжелательным отношениям в коллективе, культурному общению и создает благоприятную атмосферу для усвоения учебной программы</w:t>
      </w:r>
      <w:r>
        <w:t xml:space="preserve">. </w:t>
      </w:r>
      <w:r>
        <w:t>Привлечение детей к занятиям вышивкой и плетению из бисера помогает  гармоничному развитию личности ребёнка.</w:t>
      </w:r>
    </w:p>
    <w:p w14:paraId="0B000000">
      <w:pPr>
        <w:ind w:firstLine="567" w:left="-567" w:right="567"/>
      </w:pPr>
      <w:r>
        <w:t xml:space="preserve">  ЦЕЛЬ ПРОГРАММЫ</w:t>
      </w:r>
    </w:p>
    <w:p w14:paraId="0C000000">
      <w:pPr>
        <w:ind w:right="567"/>
        <w:jc w:val="both"/>
      </w:pPr>
      <w:r>
        <w:t xml:space="preserve">  Развитие мотивации детей к творчеству при создании вышитых и бисерных работ, воспитание социально-адаптированной личности.</w:t>
      </w:r>
    </w:p>
    <w:p w14:paraId="0D000000">
      <w:pPr>
        <w:ind w:firstLine="567" w:left="-567" w:right="567"/>
        <w:jc w:val="both"/>
      </w:pPr>
      <w:r>
        <w:t xml:space="preserve"> </w:t>
      </w:r>
      <w:r>
        <w:t xml:space="preserve">  ЗАДАЧИ</w:t>
      </w:r>
    </w:p>
    <w:p w14:paraId="0E000000">
      <w:pPr>
        <w:ind w:firstLine="567" w:left="-567" w:right="567"/>
        <w:jc w:val="both"/>
      </w:pPr>
      <w:r>
        <w:t xml:space="preserve">1.  Сформировать специальные Знания, Умения, Навыки  </w:t>
      </w:r>
    </w:p>
    <w:p w14:paraId="0F000000">
      <w:pPr>
        <w:ind w:firstLine="567" w:left="-567" w:right="567"/>
        <w:jc w:val="both"/>
      </w:pPr>
      <w:r>
        <w:t xml:space="preserve">     технологии вышивки и </w:t>
      </w:r>
      <w:r>
        <w:t>бисероплетения</w:t>
      </w:r>
      <w:r>
        <w:t xml:space="preserve"> </w:t>
      </w:r>
    </w:p>
    <w:p w14:paraId="10000000">
      <w:pPr>
        <w:ind w:firstLine="567" w:left="-567" w:right="567"/>
        <w:jc w:val="both"/>
      </w:pPr>
      <w:r>
        <w:t>2.  Развивать познавательные интересы детей, фантазию.</w:t>
      </w:r>
    </w:p>
    <w:p w14:paraId="11000000">
      <w:pPr>
        <w:ind w:firstLine="567" w:left="-567" w:right="567"/>
        <w:jc w:val="both"/>
      </w:pPr>
      <w:r>
        <w:t xml:space="preserve">3.  Воспитывать  трудолюбие, взаимопомощь и  доброжелательное </w:t>
      </w:r>
    </w:p>
    <w:p w14:paraId="12000000">
      <w:pPr>
        <w:ind w:firstLine="567" w:left="-567" w:right="567"/>
        <w:jc w:val="both"/>
      </w:pPr>
      <w:r>
        <w:t xml:space="preserve">    отношение к окружающим, патриотизм.  </w:t>
      </w:r>
    </w:p>
    <w:p w14:paraId="13000000">
      <w:pPr>
        <w:ind w:firstLine="567" w:left="-567" w:right="567"/>
        <w:jc w:val="both"/>
      </w:pPr>
    </w:p>
    <w:p w14:paraId="14000000">
      <w:pPr>
        <w:ind w:firstLine="567" w:left="-567" w:right="567"/>
        <w:jc w:val="both"/>
      </w:pPr>
    </w:p>
    <w:p w14:paraId="15000000">
      <w:pPr>
        <w:spacing w:line="360" w:lineRule="auto"/>
        <w:ind w:firstLine="567" w:left="-567" w:right="567"/>
        <w:jc w:val="center"/>
      </w:pPr>
      <w:r>
        <w:t xml:space="preserve">УЧЕБНО </w:t>
      </w:r>
      <w:r>
        <w:t>УЧЕБНО -ТЕМАТИЧЕСКИЙ ПЛАН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42"/>
        <w:gridCol w:w="5194"/>
        <w:gridCol w:w="1260"/>
        <w:gridCol w:w="1080"/>
        <w:gridCol w:w="1260"/>
      </w:tblGrid>
      <w:tr>
        <w:trPr>
          <w:trHeight w:hRule="atLeast" w:val="523"/>
        </w:trPr>
        <w:tc>
          <w:tcPr>
            <w:tcW w:type="dxa" w:w="11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line="360" w:lineRule="auto"/>
              <w:ind w:firstLine="567" w:left="-567" w:right="567"/>
              <w:jc w:val="center"/>
            </w:pPr>
            <w:r>
              <w:t>№</w:t>
            </w:r>
          </w:p>
          <w:p w14:paraId="17000000">
            <w:pPr>
              <w:spacing w:line="360" w:lineRule="auto"/>
              <w:ind w:firstLine="567" w:left="-567" w:right="567"/>
              <w:jc w:val="center"/>
            </w:pPr>
            <w:r>
              <w:t>п</w:t>
            </w:r>
            <w:r>
              <w:t>/</w:t>
            </w:r>
            <w:r>
              <w:t>п</w:t>
            </w:r>
          </w:p>
        </w:tc>
        <w:tc>
          <w:tcPr>
            <w:tcW w:type="dxa" w:w="51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line="360" w:lineRule="auto"/>
              <w:ind w:firstLine="567" w:left="-567" w:right="567"/>
            </w:pPr>
            <w:r>
              <w:t xml:space="preserve">                       </w:t>
            </w:r>
          </w:p>
          <w:p w14:paraId="19000000">
            <w:pPr>
              <w:spacing w:line="360" w:lineRule="auto"/>
              <w:ind w:firstLine="567" w:left="-567" w:right="567"/>
            </w:pPr>
            <w:r>
              <w:t xml:space="preserve">                       НАЗВАНИЕ ТЕМЫ                            </w:t>
            </w:r>
          </w:p>
        </w:tc>
        <w:tc>
          <w:tcPr>
            <w:tcW w:type="dxa" w:w="360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line="360" w:lineRule="auto"/>
              <w:ind w:firstLine="567" w:left="-567" w:right="567"/>
            </w:pPr>
            <w:r>
              <w:t xml:space="preserve">                       ЧАСЫ</w:t>
            </w:r>
          </w:p>
        </w:tc>
      </w:tr>
      <w:tr>
        <w:trPr>
          <w:trHeight w:hRule="atLeast" w:val="296"/>
        </w:trPr>
        <w:tc>
          <w:tcPr>
            <w:tcW w:type="dxa" w:w="11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ind w:firstLine="567" w:left="-567" w:right="170"/>
            </w:pPr>
            <w:r>
              <w:t>всего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 w:firstLine="567" w:left="-567" w:right="170"/>
            </w:pPr>
            <w:r>
              <w:t>теория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 w:firstLine="567" w:left="-567" w:right="170"/>
            </w:pPr>
            <w:r>
              <w:t>практика</w:t>
            </w:r>
          </w:p>
        </w:tc>
      </w:tr>
      <w:tr>
        <w:trPr>
          <w:trHeight w:hRule="atLeast" w:val="355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spacing w:line="360" w:lineRule="auto"/>
              <w:ind w:firstLine="567" w:left="-567" w:right="567"/>
              <w:jc w:val="center"/>
            </w:pP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spacing w:line="360" w:lineRule="auto"/>
              <w:ind w:firstLine="567" w:left="-567" w:right="567"/>
            </w:pPr>
            <w:r>
              <w:t>ВЫШИВКА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spacing w:line="360" w:lineRule="auto"/>
              <w:ind w:firstLine="567" w:left="-567" w:right="567"/>
            </w:pPr>
          </w:p>
        </w:tc>
      </w:tr>
      <w:tr>
        <w:trPr>
          <w:trHeight w:hRule="atLeast" w:val="37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line="360" w:lineRule="auto"/>
              <w:ind w:firstLine="567" w:left="-567" w:right="567"/>
              <w:jc w:val="center"/>
            </w:pPr>
            <w:r>
              <w:t>1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both"/>
            </w:pPr>
            <w:r>
              <w:t>Вводное занятие</w:t>
            </w:r>
          </w:p>
          <w:p w14:paraId="25000000">
            <w:pPr>
              <w:ind/>
              <w:jc w:val="both"/>
            </w:pPr>
            <w:r>
              <w:t>Техника безопасности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line="360" w:lineRule="auto"/>
              <w:ind w:firstLine="567" w:left="-567" w:right="567"/>
            </w:pPr>
            <w: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spacing w:line="360" w:lineRule="auto"/>
              <w:ind w:firstLine="567" w:left="-567" w:right="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line="360" w:lineRule="auto"/>
              <w:ind w:firstLine="567" w:left="-567" w:right="567"/>
            </w:pPr>
            <w:r>
              <w:t>1</w:t>
            </w:r>
          </w:p>
        </w:tc>
      </w:tr>
      <w:tr>
        <w:trPr>
          <w:trHeight w:hRule="atLeast" w:val="37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spacing w:line="360" w:lineRule="auto"/>
              <w:ind w:firstLine="567" w:left="0"/>
              <w:jc w:val="center"/>
            </w:pPr>
            <w:r>
              <w:t>2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r>
              <w:t>В</w:t>
            </w:r>
            <w:r>
              <w:t>ыполнение шва</w:t>
            </w:r>
            <w:r>
              <w:t xml:space="preserve">: «вперёд </w:t>
            </w:r>
            <w:r>
              <w:t>иголкой</w:t>
            </w:r>
            <w:r>
              <w:t>»</w:t>
            </w:r>
          </w:p>
          <w:p w14:paraId="2B000000">
            <w:r>
              <w:t>З</w:t>
            </w:r>
            <w:r>
              <w:t>акр</w:t>
            </w:r>
            <w:r>
              <w:t>епление</w:t>
            </w:r>
            <w:r>
              <w:t xml:space="preserve"> нити на ткани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line="360" w:lineRule="auto"/>
              <w:ind w:firstLine="567" w:left="-567" w:right="567"/>
            </w:pPr>
            <w: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line="360" w:lineRule="auto"/>
              <w:ind w:firstLine="567" w:left="-567" w:right="567"/>
            </w:pPr>
            <w:r>
              <w:t>2</w:t>
            </w:r>
          </w:p>
        </w:tc>
      </w:tr>
      <w:tr>
        <w:trPr>
          <w:trHeight w:hRule="atLeast" w:val="37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line="360" w:lineRule="auto"/>
              <w:ind w:firstLine="567" w:left="-567" w:right="567"/>
              <w:jc w:val="center"/>
            </w:pPr>
            <w:r>
              <w:t>3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line="360" w:lineRule="auto"/>
              <w:ind w:firstLine="567" w:left="-567" w:right="567"/>
            </w:pPr>
            <w:r>
              <w:t>Выполнение шва</w:t>
            </w:r>
            <w:r>
              <w:t xml:space="preserve">: </w:t>
            </w:r>
            <w:r>
              <w:t>«</w:t>
            </w:r>
            <w:r>
              <w:t>назад иголкой</w:t>
            </w:r>
            <w:r>
              <w:t>»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spacing w:line="360" w:lineRule="auto"/>
              <w:ind w:right="567"/>
            </w:pPr>
            <w: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spacing w:line="360" w:lineRule="auto"/>
              <w:ind w:right="567"/>
            </w:pPr>
            <w:r>
              <w:t>2</w:t>
            </w:r>
          </w:p>
        </w:tc>
      </w:tr>
      <w:tr>
        <w:trPr>
          <w:trHeight w:hRule="atLeast" w:val="40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line="360" w:lineRule="auto"/>
              <w:ind w:firstLine="567" w:left="-567" w:right="567"/>
              <w:jc w:val="center"/>
            </w:pPr>
            <w:r>
              <w:t>4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line="360" w:lineRule="auto"/>
              <w:ind w:firstLine="567" w:left="-567" w:right="567"/>
            </w:pPr>
            <w:r>
              <w:t>Украшающие швы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line="360" w:lineRule="auto"/>
              <w:ind w:firstLine="567" w:left="-567" w:right="567"/>
            </w:pPr>
            <w:r>
              <w:t>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spacing w:line="360" w:lineRule="auto"/>
              <w:ind w:firstLine="567" w:left="-567" w:right="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spacing w:line="360" w:lineRule="auto"/>
              <w:ind w:firstLine="567" w:left="-567" w:right="567"/>
            </w:pPr>
            <w:r>
              <w:t>5</w:t>
            </w:r>
          </w:p>
        </w:tc>
      </w:tr>
      <w:tr>
        <w:trPr>
          <w:trHeight w:hRule="atLeast" w:val="40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line="360" w:lineRule="auto"/>
              <w:ind w:firstLine="567" w:left="-567" w:right="567"/>
              <w:jc w:val="center"/>
            </w:pPr>
            <w:r>
              <w:t>5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line="360" w:lineRule="auto"/>
              <w:ind w:firstLine="567" w:left="-567" w:right="567"/>
            </w:pPr>
            <w:r>
              <w:t>Вышивка по контуру рисунка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spacing w:line="360" w:lineRule="auto"/>
              <w:ind w:firstLine="567" w:left="-567" w:right="567"/>
            </w:pPr>
            <w:r>
              <w:t>7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spacing w:line="360" w:lineRule="auto"/>
              <w:ind w:firstLine="567" w:left="-567" w:right="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spacing w:line="360" w:lineRule="auto"/>
              <w:ind w:firstLine="567" w:left="-567" w:right="567"/>
            </w:pPr>
            <w:r>
              <w:t>6</w:t>
            </w:r>
          </w:p>
        </w:tc>
      </w:tr>
      <w:tr>
        <w:trPr>
          <w:trHeight w:hRule="atLeast" w:val="404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line="360" w:lineRule="auto"/>
              <w:ind w:firstLine="567" w:left="-567" w:right="567"/>
              <w:jc w:val="center"/>
            </w:pPr>
            <w:r>
              <w:t>6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line="360" w:lineRule="auto"/>
              <w:ind w:firstLine="567" w:left="-567" w:right="567"/>
            </w:pPr>
            <w:r>
              <w:t>Вышивка по картону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line="360" w:lineRule="auto"/>
              <w:ind w:firstLine="567" w:left="-567" w:right="567"/>
            </w:pPr>
            <w:r>
              <w:t>7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line="360" w:lineRule="auto"/>
              <w:ind w:firstLine="567" w:left="-567" w:right="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line="360" w:lineRule="auto"/>
              <w:ind w:firstLine="567" w:left="-567" w:right="567"/>
            </w:pPr>
            <w:r>
              <w:t>6</w:t>
            </w:r>
          </w:p>
        </w:tc>
      </w:tr>
      <w:tr>
        <w:trPr>
          <w:trHeight w:hRule="atLeast" w:val="489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line="360" w:lineRule="auto"/>
              <w:ind w:firstLine="567" w:left="-567" w:right="567"/>
              <w:jc w:val="center"/>
            </w:pP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line="360" w:lineRule="auto"/>
              <w:ind w:firstLine="567" w:left="-567" w:right="567"/>
            </w:pPr>
            <w:r>
              <w:t>ПЛЕТЕНИЕ БИСЕРОМ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line="360" w:lineRule="auto"/>
              <w:ind w:firstLine="567" w:left="-567" w:right="567"/>
            </w:pP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line="360" w:lineRule="auto"/>
              <w:ind w:firstLine="567" w:left="-567" w:right="567"/>
            </w:pPr>
          </w:p>
        </w:tc>
      </w:tr>
      <w:tr>
        <w:trPr>
          <w:trHeight w:hRule="atLeast" w:val="491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line="360" w:lineRule="auto"/>
              <w:ind w:firstLine="567" w:left="-567" w:right="567"/>
            </w:pPr>
            <w:r>
              <w:t>7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line="360" w:lineRule="auto"/>
              <w:ind w:firstLine="567" w:left="-567" w:right="567"/>
            </w:pPr>
            <w:r>
              <w:t xml:space="preserve">Параллельное низание                                            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line="360" w:lineRule="auto"/>
              <w:ind w:firstLine="567" w:left="-567" w:right="567"/>
            </w:pPr>
            <w:r>
              <w:t>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567"/>
            </w:pPr>
            <w:r>
              <w:t>5</w:t>
            </w:r>
          </w:p>
        </w:tc>
      </w:tr>
      <w:tr>
        <w:trPr>
          <w:trHeight w:hRule="atLeast" w:val="491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line="360" w:lineRule="auto"/>
              <w:ind w:firstLine="567" w:left="-567" w:right="567"/>
              <w:jc w:val="center"/>
            </w:pPr>
            <w:r>
              <w:t>8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line="360" w:lineRule="auto"/>
              <w:ind w:firstLine="567" w:left="-567" w:right="567"/>
            </w:pPr>
            <w:r>
              <w:t>Ажурное низание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line="360" w:lineRule="auto"/>
              <w:ind w:firstLine="567" w:left="-567" w:right="567"/>
            </w:pPr>
            <w:r>
              <w:t>8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567" w:left="-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567" w:left="-567"/>
            </w:pPr>
            <w:r>
              <w:t>7</w:t>
            </w:r>
          </w:p>
        </w:tc>
      </w:tr>
      <w:tr>
        <w:trPr>
          <w:trHeight w:hRule="atLeast" w:val="491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line="360" w:lineRule="auto"/>
              <w:ind w:firstLine="567" w:left="-567" w:right="567"/>
              <w:jc w:val="center"/>
            </w:pPr>
            <w:r>
              <w:t>9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line="360" w:lineRule="auto"/>
              <w:ind w:firstLine="567" w:left="-567" w:right="567"/>
            </w:pPr>
            <w:r>
              <w:t>Параллельное плетение на проволоке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line="360" w:lineRule="auto"/>
              <w:ind w:firstLine="567" w:left="-567" w:right="567"/>
            </w:pPr>
            <w:r>
              <w:t>1</w:t>
            </w:r>
            <w:r>
              <w:t>0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567" w:left="-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567" w:left="-567"/>
            </w:pPr>
            <w:r>
              <w:t>9</w:t>
            </w:r>
          </w:p>
        </w:tc>
      </w:tr>
      <w:tr>
        <w:trPr>
          <w:trHeight w:hRule="atLeast" w:val="463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line="360" w:lineRule="auto"/>
              <w:ind w:firstLine="567" w:left="-567" w:right="567"/>
              <w:jc w:val="center"/>
            </w:pPr>
            <w:r>
              <w:t>10</w:t>
            </w: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Autospacing="on" w:beforeAutospacing="on"/>
              <w:ind/>
              <w:rPr>
                <w:rFonts w:ascii="Tahoma" w:hAnsi="Tahoma"/>
                <w:color w:val="000000"/>
                <w:sz w:val="20"/>
              </w:rPr>
            </w:pPr>
            <w:r>
              <w:rPr>
                <w:color w:val="000000"/>
              </w:rPr>
              <w:t>Плетение брошек “Паук”, “Божья коровка</w:t>
            </w:r>
            <w:r>
              <w:rPr>
                <w:color w:val="000000"/>
              </w:rPr>
              <w:t>”, “Бабочка”, плетение подвесок.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line="360" w:lineRule="auto"/>
              <w:ind w:firstLine="567" w:left="-567" w:right="567"/>
            </w:pPr>
            <w:r>
              <w:t>1</w:t>
            </w:r>
            <w:r>
              <w:t>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567" w:left="-567"/>
            </w:pPr>
            <w: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567" w:left="-567"/>
            </w:pPr>
            <w:r>
              <w:t>1</w:t>
            </w:r>
            <w:r>
              <w:t>5</w:t>
            </w:r>
          </w:p>
        </w:tc>
      </w:tr>
      <w:tr>
        <w:trPr>
          <w:trHeight w:hRule="atLeast" w:val="355"/>
        </w:trPr>
        <w:tc>
          <w:tcPr>
            <w:tcW w:type="dxa" w:w="1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line="360" w:lineRule="auto"/>
              <w:ind w:firstLine="567" w:left="-567" w:right="567"/>
              <w:jc w:val="center"/>
            </w:pPr>
          </w:p>
        </w:tc>
        <w:tc>
          <w:tcPr>
            <w:tcW w:type="dxa" w:w="5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line="360" w:lineRule="auto"/>
              <w:ind w:firstLine="567" w:left="-567" w:right="567"/>
            </w:pPr>
            <w:r>
              <w:t xml:space="preserve">Итого  часов 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line="360" w:lineRule="auto"/>
              <w:ind w:firstLine="567" w:left="-567" w:right="567"/>
            </w:pPr>
            <w:r>
              <w:t>66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line="360" w:lineRule="auto"/>
              <w:ind w:firstLine="567" w:left="-567" w:right="567"/>
            </w:pPr>
            <w:r>
              <w:t>8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line="360" w:lineRule="auto"/>
              <w:ind w:firstLine="567" w:left="-567" w:right="567"/>
            </w:pPr>
            <w:r>
              <w:t>58</w:t>
            </w:r>
          </w:p>
        </w:tc>
      </w:tr>
    </w:tbl>
    <w:p w14:paraId="61000000">
      <w:pPr>
        <w:spacing w:line="360" w:lineRule="auto"/>
        <w:ind w:firstLine="567" w:left="-567" w:right="567"/>
      </w:pPr>
      <w:r>
        <w:tab/>
      </w:r>
      <w:r>
        <w:tab/>
      </w:r>
      <w:r>
        <w:tab/>
      </w:r>
      <w:r>
        <w:rPr>
          <w:b w:val="1"/>
        </w:rPr>
        <w:t xml:space="preserve">              </w:t>
      </w:r>
    </w:p>
    <w:p w14:paraId="62000000">
      <w:pPr>
        <w:spacing w:line="360" w:lineRule="auto"/>
        <w:ind w:firstLine="567" w:left="-567" w:right="567"/>
      </w:pPr>
      <w:r>
        <w:tab/>
      </w:r>
      <w:r>
        <w:tab/>
      </w:r>
      <w:r>
        <w:tab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</w:t>
      </w:r>
    </w:p>
    <w:p w14:paraId="63000000">
      <w:pPr>
        <w:ind w:firstLine="567" w:left="0" w:right="-113"/>
        <w:jc w:val="both"/>
      </w:pPr>
      <w:r>
        <w:t>Учащиеся должны знать:</w:t>
      </w:r>
    </w:p>
    <w:p w14:paraId="64000000">
      <w:pPr>
        <w:numPr>
          <w:ilvl w:val="0"/>
          <w:numId w:val="1"/>
        </w:numPr>
        <w:ind w:firstLine="567" w:left="0" w:right="-113"/>
        <w:jc w:val="both"/>
      </w:pPr>
      <w:r>
        <w:t>правила техники безопасности при работе с острыми  и режущими предметами</w:t>
      </w:r>
    </w:p>
    <w:p w14:paraId="65000000">
      <w:pPr>
        <w:numPr>
          <w:ilvl w:val="0"/>
          <w:numId w:val="1"/>
        </w:numPr>
        <w:ind w:firstLine="567" w:left="0" w:right="-113"/>
        <w:jc w:val="both"/>
      </w:pPr>
      <w:r>
        <w:t>правила организации рабочего места</w:t>
      </w:r>
    </w:p>
    <w:p w14:paraId="66000000">
      <w:pPr>
        <w:numPr>
          <w:ilvl w:val="0"/>
          <w:numId w:val="1"/>
        </w:numPr>
        <w:ind w:firstLine="567" w:left="0" w:right="-113"/>
        <w:jc w:val="both"/>
      </w:pPr>
      <w:r>
        <w:t xml:space="preserve"> необходимые для работы материалы и инструменты</w:t>
      </w:r>
    </w:p>
    <w:p w14:paraId="67000000">
      <w:pPr>
        <w:numPr>
          <w:ilvl w:val="0"/>
          <w:numId w:val="1"/>
        </w:numPr>
        <w:ind w:firstLine="567" w:left="0" w:right="-113"/>
        <w:jc w:val="both"/>
      </w:pPr>
      <w:r>
        <w:t xml:space="preserve"> способы переноса рисунка на ткань</w:t>
      </w:r>
    </w:p>
    <w:p w14:paraId="68000000">
      <w:pPr>
        <w:numPr>
          <w:ilvl w:val="0"/>
          <w:numId w:val="1"/>
        </w:numPr>
        <w:ind w:firstLine="567" w:left="0" w:right="-113"/>
        <w:jc w:val="both"/>
      </w:pPr>
      <w:r>
        <w:t>правила закрепления нити, обработки готового изделия</w:t>
      </w:r>
    </w:p>
    <w:p w14:paraId="69000000">
      <w:pPr>
        <w:ind w:firstLine="567" w:left="0" w:right="-113"/>
        <w:jc w:val="both"/>
      </w:pPr>
      <w:r>
        <w:t>Учащиеся должны уметь:</w:t>
      </w:r>
    </w:p>
    <w:p w14:paraId="6A000000">
      <w:pPr>
        <w:numPr>
          <w:ilvl w:val="0"/>
          <w:numId w:val="2"/>
        </w:numPr>
        <w:ind w:firstLine="567" w:left="0" w:right="-113"/>
        <w:jc w:val="both"/>
      </w:pPr>
      <w:r>
        <w:t>плести плоские изделия из бисера.</w:t>
      </w:r>
    </w:p>
    <w:p w14:paraId="6B000000">
      <w:pPr>
        <w:numPr>
          <w:ilvl w:val="0"/>
          <w:numId w:val="2"/>
        </w:numPr>
        <w:ind w:firstLine="567" w:left="0" w:right="-113"/>
        <w:jc w:val="both"/>
      </w:pPr>
      <w:r>
        <w:t>выполнять образцы вышивки контурными и украшающими швами нитками мулине</w:t>
      </w:r>
    </w:p>
    <w:p w14:paraId="6C000000">
      <w:pPr>
        <w:ind w:right="567"/>
      </w:pPr>
    </w:p>
    <w:p w14:paraId="6D000000">
      <w:pPr>
        <w:ind w:firstLine="567" w:left="-567" w:right="567"/>
        <w:jc w:val="center"/>
      </w:pPr>
    </w:p>
    <w:p w14:paraId="6E000000">
      <w:pPr>
        <w:ind w:firstLine="567" w:left="-567" w:right="567"/>
        <w:jc w:val="center"/>
      </w:pPr>
      <w:r>
        <w:t>МЕТОДИЧЕСКАЯ ЛИТЕРАТУРА</w:t>
      </w:r>
    </w:p>
    <w:p w14:paraId="6F000000">
      <w:pPr>
        <w:ind w:firstLine="567" w:left="-567" w:right="567"/>
      </w:pPr>
    </w:p>
    <w:p w14:paraId="70000000">
      <w:pPr>
        <w:pStyle w:val="Style_2"/>
        <w:numPr>
          <w:ilvl w:val="0"/>
          <w:numId w:val="3"/>
        </w:numPr>
        <w:ind w:right="567"/>
      </w:pPr>
      <w:r>
        <w:t xml:space="preserve">  </w:t>
      </w:r>
      <w:r>
        <w:t>Аполозова</w:t>
      </w:r>
      <w:r>
        <w:t xml:space="preserve"> Л.М. </w:t>
      </w:r>
      <w:r>
        <w:t>Бисероплетение</w:t>
      </w:r>
      <w:r>
        <w:t xml:space="preserve">.  изд. «Культура и традиции» </w:t>
      </w:r>
      <w:r>
        <w:t>1997 г</w:t>
      </w:r>
      <w:r>
        <w:t>.-112с.: ил.</w:t>
      </w:r>
    </w:p>
    <w:p w14:paraId="71000000">
      <w:pPr>
        <w:pStyle w:val="Style_2"/>
        <w:numPr>
          <w:ilvl w:val="0"/>
          <w:numId w:val="3"/>
        </w:numPr>
        <w:ind w:right="567"/>
      </w:pPr>
      <w:r>
        <w:t>Бисерное рукоделие</w:t>
      </w:r>
      <w:r>
        <w:t xml:space="preserve"> / Р</w:t>
      </w:r>
      <w:r>
        <w:t xml:space="preserve">ед.-сост. О. Г. Жукова. - </w:t>
      </w:r>
      <w:r>
        <w:t>М.:Знание</w:t>
      </w:r>
      <w:r>
        <w:t>, 1998.-144с.</w:t>
      </w:r>
    </w:p>
    <w:p w14:paraId="72000000">
      <w:pPr>
        <w:pStyle w:val="Style_2"/>
        <w:numPr>
          <w:ilvl w:val="0"/>
          <w:numId w:val="3"/>
        </w:numPr>
        <w:ind w:right="567"/>
      </w:pPr>
      <w:r>
        <w:t>Доуэли</w:t>
      </w:r>
      <w:r>
        <w:t xml:space="preserve"> К.Б. Цветы из бисера / Пер. с англ. – М.: Издательский дом « </w:t>
      </w:r>
      <w:r>
        <w:t>Ниола</w:t>
      </w:r>
      <w:r>
        <w:t xml:space="preserve">  21-й век»,2006. -128с.: ил.</w:t>
      </w:r>
    </w:p>
    <w:p w14:paraId="73000000">
      <w:pPr>
        <w:pStyle w:val="Style_2"/>
        <w:numPr>
          <w:ilvl w:val="0"/>
          <w:numId w:val="3"/>
        </w:numPr>
        <w:ind w:right="567"/>
      </w:pPr>
      <w:r>
        <w:t>Ляукина</w:t>
      </w:r>
      <w:r>
        <w:t xml:space="preserve"> М.В. Бисер.- М.:АСТ-ПРЕСС, 1998.-176с.: ил. </w:t>
      </w:r>
      <w:r>
        <w:t>–(</w:t>
      </w:r>
      <w:r>
        <w:t>Основы художественного ремесла).</w:t>
      </w:r>
    </w:p>
    <w:p w14:paraId="74000000">
      <w:pPr>
        <w:pStyle w:val="Style_2"/>
        <w:numPr>
          <w:ilvl w:val="0"/>
          <w:numId w:val="3"/>
        </w:numPr>
        <w:ind w:right="567"/>
      </w:pPr>
      <w:r>
        <w:t xml:space="preserve"> Максимова М.В., Кузьмина М.А. Вышивка – первые шаги.  – М.: </w:t>
      </w:r>
      <w:r>
        <w:t>Изд</w:t>
      </w:r>
      <w:r>
        <w:t xml:space="preserve"> – во ЭКСМО,1997.-43с.:ил.</w:t>
      </w:r>
    </w:p>
    <w:p w14:paraId="75000000">
      <w:pPr>
        <w:pStyle w:val="Style_2"/>
        <w:numPr>
          <w:ilvl w:val="0"/>
          <w:numId w:val="3"/>
        </w:numPr>
        <w:ind w:right="567"/>
      </w:pPr>
      <w:r>
        <w:t xml:space="preserve">  Мартынова Л.Н.  Фигурки из бисера. – М.: «Культура и традиции», 2001.-75 </w:t>
      </w:r>
      <w:r>
        <w:t>с.</w:t>
      </w:r>
      <w:r>
        <w:t>:и</w:t>
      </w:r>
      <w:r>
        <w:t>л</w:t>
      </w:r>
    </w:p>
    <w:p w14:paraId="76000000">
      <w:pPr>
        <w:pStyle w:val="Style_2"/>
        <w:numPr>
          <w:ilvl w:val="0"/>
          <w:numId w:val="3"/>
        </w:numPr>
        <w:ind w:right="567"/>
      </w:pPr>
      <w:r>
        <w:t xml:space="preserve"> Мельник В.Я. Вышивка гладью. Виды швов. Уроки вышивания. Полезные  советы. М. :Изд-во </w:t>
      </w:r>
      <w:r>
        <w:t>Эксмо</w:t>
      </w:r>
      <w:r>
        <w:t xml:space="preserve"> , 2006. – 64 </w:t>
      </w:r>
      <w:r>
        <w:t>с.</w:t>
      </w:r>
      <w:r>
        <w:t>:и</w:t>
      </w:r>
      <w:r>
        <w:t>л</w:t>
      </w:r>
      <w:r>
        <w:t>.</w:t>
      </w:r>
    </w:p>
    <w:p w14:paraId="77000000">
      <w:pPr>
        <w:pStyle w:val="Style_2"/>
        <w:numPr>
          <w:ilvl w:val="0"/>
          <w:numId w:val="3"/>
        </w:numPr>
        <w:ind w:right="567"/>
      </w:pPr>
      <w:r>
        <w:t xml:space="preserve">  Петрунькина А.Ю. </w:t>
      </w:r>
      <w:r>
        <w:t>Фенечки</w:t>
      </w:r>
      <w:r>
        <w:t xml:space="preserve"> из бисера. СПб</w:t>
      </w:r>
      <w:r>
        <w:t xml:space="preserve">., - </w:t>
      </w:r>
      <w:r>
        <w:t>М. «Кристалл»;2002. -292 с., ил.</w:t>
      </w:r>
    </w:p>
    <w:p w14:paraId="78000000">
      <w:pPr>
        <w:pStyle w:val="Style_2"/>
        <w:numPr>
          <w:ilvl w:val="0"/>
          <w:numId w:val="3"/>
        </w:numPr>
        <w:ind w:right="567"/>
      </w:pPr>
      <w:r>
        <w:t>Чиотти</w:t>
      </w:r>
      <w:r>
        <w:t xml:space="preserve"> Д. Бисер.   Украшения своими руками./Пер. с ит. Н.А. Огиенко. - М.: ООО «Мир книги»,2004. – 160 </w:t>
      </w:r>
      <w:r>
        <w:t>с</w:t>
      </w:r>
      <w:r>
        <w:t>.</w:t>
      </w:r>
    </w:p>
    <w:p w14:paraId="79000000">
      <w:pPr>
        <w:pStyle w:val="Style_2"/>
        <w:numPr>
          <w:ilvl w:val="0"/>
          <w:numId w:val="3"/>
        </w:numPr>
        <w:ind w:right="567"/>
      </w:pPr>
      <w:r>
        <w:t>Шитьё и рукоделие: энциклопедия /</w:t>
      </w:r>
      <w:r>
        <w:t>Редкол</w:t>
      </w:r>
      <w:r>
        <w:t>.: И.А. Андреева (гл. ред.) и др. – М.: Большая Российская энциклопедия , 1994. -288 с.: ил.</w:t>
      </w:r>
    </w:p>
    <w:p w14:paraId="7A000000">
      <w:pPr>
        <w:pStyle w:val="Style_2"/>
        <w:numPr>
          <w:ilvl w:val="0"/>
          <w:numId w:val="3"/>
        </w:numPr>
        <w:ind w:right="567"/>
      </w:pPr>
      <w:r>
        <w:t>Якимовская</w:t>
      </w:r>
      <w:r>
        <w:t xml:space="preserve"> Л.В. Уроки  </w:t>
      </w:r>
      <w:r>
        <w:t>бисероплетения</w:t>
      </w:r>
      <w:r>
        <w:t xml:space="preserve">.  – М. ООО «Корона </w:t>
      </w:r>
      <w:r>
        <w:t>принт</w:t>
      </w:r>
      <w:r>
        <w:t xml:space="preserve">», 1997.-72 </w:t>
      </w:r>
      <w:r>
        <w:t>с</w:t>
      </w:r>
      <w:r>
        <w:t>.</w:t>
      </w:r>
    </w:p>
    <w:p w14:paraId="7B000000">
      <w:pPr>
        <w:pStyle w:val="Style_2"/>
        <w:numPr>
          <w:ilvl w:val="0"/>
          <w:numId w:val="3"/>
        </w:numPr>
        <w:ind w:right="567"/>
      </w:pPr>
      <w:r>
        <w:t xml:space="preserve">  Сафонова Н.С., </w:t>
      </w:r>
      <w:r>
        <w:t>Молотобарова</w:t>
      </w:r>
      <w:r>
        <w:t xml:space="preserve"> О.С. Кружки художественной  вышивки: пособие для руководителей кружков </w:t>
      </w:r>
      <w:r>
        <w:t>внешкол</w:t>
      </w:r>
      <w:r>
        <w:t xml:space="preserve">. учреждений. – М.: Просвещение , 1983.- 143 с., ил. , </w:t>
      </w:r>
      <w:r>
        <w:t>16 л</w:t>
      </w:r>
      <w:r>
        <w:t xml:space="preserve">. ил. </w:t>
      </w:r>
    </w:p>
    <w:p w14:paraId="7C000000">
      <w:pPr>
        <w:pStyle w:val="Style_2"/>
        <w:numPr>
          <w:ilvl w:val="0"/>
          <w:numId w:val="3"/>
        </w:numPr>
        <w:ind w:right="567"/>
      </w:pPr>
      <w:r>
        <w:t xml:space="preserve"> Примерные программы по обучению учащихся изготовлению изделий народных художественных промыслов 5 – 11 классы.  – М.; «Просвещение», 1992.-161 </w:t>
      </w:r>
      <w:r>
        <w:t>с</w:t>
      </w:r>
      <w:r>
        <w:t>.</w:t>
      </w:r>
    </w:p>
    <w:p w14:paraId="7D000000">
      <w:pPr>
        <w:pStyle w:val="Style_2"/>
        <w:numPr>
          <w:ilvl w:val="0"/>
          <w:numId w:val="3"/>
        </w:numPr>
        <w:ind w:right="567"/>
      </w:pPr>
      <w:r>
        <w:t>Организация методической службы учреждений дополнительного образования детей</w:t>
      </w:r>
      <w:r>
        <w:t xml:space="preserve">., </w:t>
      </w:r>
      <w:r>
        <w:t xml:space="preserve">Л.Н. </w:t>
      </w:r>
      <w:r>
        <w:t>Буйлова</w:t>
      </w:r>
      <w:r>
        <w:t xml:space="preserve">, С. В. Кочнева. – М. : </w:t>
      </w:r>
      <w:r>
        <w:t>Изд</w:t>
      </w:r>
      <w:r>
        <w:t xml:space="preserve"> – во «</w:t>
      </w:r>
      <w:r>
        <w:t>Владос</w:t>
      </w:r>
      <w:r>
        <w:t>», 2002. – 45 с.</w:t>
      </w:r>
    </w:p>
    <w:p w14:paraId="7E000000">
      <w:pPr>
        <w:ind w:firstLine="567" w:left="-567" w:right="567"/>
      </w:pPr>
      <w:r>
        <w:t xml:space="preserve">         Основы художественного ремесла, Лукина М.; изд.</w:t>
      </w:r>
      <w:r>
        <w:t xml:space="preserve"> «АСТ – ПРЕСС», 1998.</w:t>
      </w:r>
    </w:p>
    <w:p w14:paraId="7F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pPr>
        <w:tabs>
          <w:tab w:leader="none" w:pos="870" w:val="left"/>
        </w:tabs>
        <w:ind w:hanging="360" w:left="870"/>
      </w:pPr>
      <w:rPr>
        <w:rFonts w:ascii="Symbol" w:hAnsi="Symbol"/>
      </w:rPr>
    </w:lvl>
    <w:lvl w:ilvl="1">
      <w:start w:val="1"/>
      <w:numFmt w:val="bullet"/>
      <w:lvlText w:val="o"/>
      <w:pPr>
        <w:tabs>
          <w:tab w:leader="none" w:pos="1590" w:val="left"/>
        </w:tabs>
        <w:ind w:hanging="360" w:left="1590"/>
      </w:pPr>
      <w:rPr>
        <w:rFonts w:ascii="Courier New" w:hAnsi="Courier New"/>
      </w:rPr>
    </w:lvl>
    <w:lvl w:ilvl="2">
      <w:start w:val="1"/>
      <w:numFmt w:val="bullet"/>
      <w:lvlText w:val=""/>
      <w:pPr>
        <w:tabs>
          <w:tab w:leader="none" w:pos="2310" w:val="left"/>
        </w:tabs>
        <w:ind w:hanging="360" w:left="2310"/>
      </w:pPr>
      <w:rPr>
        <w:rFonts w:ascii="Wingdings" w:hAnsi="Wingdings"/>
      </w:rPr>
    </w:lvl>
    <w:lvl w:ilvl="3">
      <w:start w:val="1"/>
      <w:numFmt w:val="bullet"/>
      <w:lvlText w:val=""/>
      <w:pPr>
        <w:tabs>
          <w:tab w:leader="none" w:pos="3030" w:val="left"/>
        </w:tabs>
        <w:ind w:hanging="360" w:left="3030"/>
      </w:pPr>
      <w:rPr>
        <w:rFonts w:ascii="Symbol" w:hAnsi="Symbol"/>
      </w:rPr>
    </w:lvl>
    <w:lvl w:ilvl="4">
      <w:start w:val="1"/>
      <w:numFmt w:val="bullet"/>
      <w:lvlText w:val="o"/>
      <w:pPr>
        <w:tabs>
          <w:tab w:leader="none" w:pos="3750" w:val="left"/>
        </w:tabs>
        <w:ind w:hanging="360" w:left="3750"/>
      </w:pPr>
      <w:rPr>
        <w:rFonts w:ascii="Courier New" w:hAnsi="Courier New"/>
      </w:rPr>
    </w:lvl>
    <w:lvl w:ilvl="5">
      <w:start w:val="1"/>
      <w:numFmt w:val="bullet"/>
      <w:lvlText w:val=""/>
      <w:pPr>
        <w:tabs>
          <w:tab w:leader="none" w:pos="4470" w:val="left"/>
        </w:tabs>
        <w:ind w:hanging="360" w:left="4470"/>
      </w:pPr>
      <w:rPr>
        <w:rFonts w:ascii="Wingdings" w:hAnsi="Wingdings"/>
      </w:rPr>
    </w:lvl>
    <w:lvl w:ilvl="6">
      <w:start w:val="1"/>
      <w:numFmt w:val="bullet"/>
      <w:lvlText w:val=""/>
      <w:pPr>
        <w:tabs>
          <w:tab w:leader="none" w:pos="5190" w:val="left"/>
        </w:tabs>
        <w:ind w:hanging="360" w:left="5190"/>
      </w:pPr>
      <w:rPr>
        <w:rFonts w:ascii="Symbol" w:hAnsi="Symbol"/>
      </w:rPr>
    </w:lvl>
    <w:lvl w:ilvl="7">
      <w:start w:val="1"/>
      <w:numFmt w:val="bullet"/>
      <w:lvlText w:val="o"/>
      <w:pPr>
        <w:tabs>
          <w:tab w:leader="none" w:pos="5910" w:val="left"/>
        </w:tabs>
        <w:ind w:hanging="360" w:left="5910"/>
      </w:pPr>
      <w:rPr>
        <w:rFonts w:ascii="Courier New" w:hAnsi="Courier New"/>
      </w:rPr>
    </w:lvl>
    <w:lvl w:ilvl="8">
      <w:start w:val="1"/>
      <w:numFmt w:val="bullet"/>
      <w:lvlText w:val=""/>
      <w:pPr>
        <w:tabs>
          <w:tab w:leader="none" w:pos="6630" w:val="left"/>
        </w:tabs>
        <w:ind w:hanging="360" w:left="663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pPr>
        <w:ind w:hanging="360" w:left="585"/>
      </w:pPr>
    </w:lvl>
    <w:lvl w:ilvl="1">
      <w:start w:val="1"/>
      <w:numFmt w:val="lowerLetter"/>
      <w:lvlText w:val="%2."/>
      <w:pPr>
        <w:ind w:hanging="360" w:left="1305"/>
      </w:pPr>
    </w:lvl>
    <w:lvl w:ilvl="2">
      <w:start w:val="1"/>
      <w:numFmt w:val="lowerRoman"/>
      <w:lvlText w:val="%3."/>
      <w:pPr>
        <w:ind w:hanging="180" w:left="2025"/>
      </w:pPr>
    </w:lvl>
    <w:lvl w:ilvl="3">
      <w:start w:val="1"/>
      <w:numFmt w:val="decimal"/>
      <w:lvlText w:val="%4."/>
      <w:pPr>
        <w:ind w:hanging="360" w:left="2745"/>
      </w:pPr>
    </w:lvl>
    <w:lvl w:ilvl="4">
      <w:start w:val="1"/>
      <w:numFmt w:val="lowerLetter"/>
      <w:lvlText w:val="%5."/>
      <w:pPr>
        <w:ind w:hanging="360" w:left="3465"/>
      </w:pPr>
    </w:lvl>
    <w:lvl w:ilvl="5">
      <w:start w:val="1"/>
      <w:numFmt w:val="lowerRoman"/>
      <w:lvlText w:val="%6."/>
      <w:pPr>
        <w:ind w:hanging="180" w:left="4185"/>
      </w:pPr>
    </w:lvl>
    <w:lvl w:ilvl="6">
      <w:start w:val="1"/>
      <w:numFmt w:val="decimal"/>
      <w:lvlText w:val="%7."/>
      <w:pPr>
        <w:ind w:hanging="360" w:left="4905"/>
      </w:pPr>
    </w:lvl>
    <w:lvl w:ilvl="7">
      <w:start w:val="1"/>
      <w:numFmt w:val="lowerLetter"/>
      <w:lvlText w:val="%8."/>
      <w:pPr>
        <w:ind w:hanging="360" w:left="5625"/>
      </w:pPr>
    </w:lvl>
    <w:lvl w:ilvl="8">
      <w:start w:val="1"/>
      <w:numFmt w:val="lowerRoman"/>
      <w:lvlText w:val="%9."/>
      <w:pPr>
        <w:ind w:hanging="180" w:left="6345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page number"/>
    <w:basedOn w:val="Style_6"/>
    <w:link w:val="Style_5_ch"/>
  </w:style>
  <w:style w:styleId="Style_5_ch" w:type="character">
    <w:name w:val="page number"/>
    <w:basedOn w:val="Style_6_ch"/>
    <w:link w:val="Style_5"/>
  </w:style>
  <w:style w:styleId="Style_7" w:type="paragraph">
    <w:name w:val="toc 4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toc 6"/>
    <w:link w:val="Style_8_ch"/>
    <w:uiPriority w:val="39"/>
    <w:pPr>
      <w:ind w:firstLine="0" w:left="1000"/>
    </w:pPr>
  </w:style>
  <w:style w:styleId="Style_8_ch" w:type="character">
    <w:name w:val="toc 6"/>
    <w:link w:val="Style_8"/>
  </w:style>
  <w:style w:styleId="Style_9" w:type="paragraph">
    <w:name w:val="toc 7"/>
    <w:link w:val="Style_9_ch"/>
    <w:uiPriority w:val="39"/>
    <w:pPr>
      <w:ind w:firstLine="0" w:left="1200"/>
    </w:pPr>
  </w:style>
  <w:style w:styleId="Style_9_ch" w:type="character">
    <w:name w:val="toc 7"/>
    <w:link w:val="Style_9"/>
  </w:style>
  <w:style w:styleId="Style_10" w:type="paragraph">
    <w:name w:val="heading 3"/>
    <w:link w:val="Style_10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0_ch" w:type="character">
    <w:name w:val="heading 3"/>
    <w:link w:val="Style_10"/>
    <w:rPr>
      <w:rFonts w:ascii="XO Thames" w:hAnsi="XO Thames"/>
      <w:b w:val="1"/>
      <w:i w:val="1"/>
      <w:color w:val="000000"/>
    </w:rPr>
  </w:style>
  <w:style w:styleId="Style_11" w:type="paragraph">
    <w:name w:val="toc 10"/>
    <w:link w:val="Style_11_ch"/>
    <w:pPr>
      <w:ind w:firstLine="0" w:left="1800"/>
    </w:pPr>
  </w:style>
  <w:style w:styleId="Style_11_ch" w:type="character">
    <w:name w:val="toc 10"/>
    <w:link w:val="Style_11"/>
  </w:style>
  <w:style w:styleId="Style_12" w:type="paragraph">
    <w:name w:val="toc 3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heading 5"/>
    <w:link w:val="Style_13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3_ch" w:type="character">
    <w:name w:val="heading 5"/>
    <w:link w:val="Style_13"/>
    <w:rPr>
      <w:rFonts w:ascii="XO Thames" w:hAnsi="XO Thames"/>
      <w:b w:val="1"/>
      <w:color w:val="000000"/>
      <w:sz w:val="22"/>
    </w:rPr>
  </w:style>
  <w:style w:styleId="Style_14" w:type="paragraph">
    <w:name w:val="heading 1"/>
    <w:link w:val="Style_1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6"/>
    <w:link w:val="Style_15_ch"/>
    <w:rPr>
      <w:color w:val="0000FF"/>
      <w:u w:val="single"/>
    </w:rPr>
  </w:style>
  <w:style w:styleId="Style_15_ch" w:type="character">
    <w:name w:val="Hyperlink"/>
    <w:basedOn w:val="Style_6_ch"/>
    <w:link w:val="Style_15"/>
    <w:rPr>
      <w:color w:val="0000FF"/>
      <w:u w:val="single"/>
    </w:rPr>
  </w:style>
  <w:style w:styleId="Style_16" w:type="paragraph">
    <w:name w:val="Footnote"/>
    <w:link w:val="Style_16_ch"/>
    <w:rPr>
      <w:rFonts w:ascii="XO Thames" w:hAnsi="XO Thames"/>
      <w:color w:val="757575"/>
      <w:sz w:val="20"/>
    </w:rPr>
  </w:style>
  <w:style w:styleId="Style_16_ch" w:type="character">
    <w:name w:val="Footnote"/>
    <w:link w:val="Style_16"/>
    <w:rPr>
      <w:rFonts w:ascii="XO Thames" w:hAnsi="XO Thames"/>
      <w:color w:val="757575"/>
      <w:sz w:val="20"/>
    </w:rPr>
  </w:style>
  <w:style w:styleId="Style_17" w:type="paragraph">
    <w:name w:val="toc 1"/>
    <w:link w:val="Style_17_ch"/>
    <w:uiPriority w:val="39"/>
    <w:pPr>
      <w:ind w:firstLine="0" w:left="0"/>
    </w:pPr>
    <w:rPr>
      <w:rFonts w:ascii="XO Thames" w:hAnsi="XO Thames"/>
      <w:b w:val="1"/>
    </w:rPr>
  </w:style>
  <w:style w:styleId="Style_17_ch" w:type="character">
    <w:name w:val="toc 1"/>
    <w:link w:val="Style_17"/>
    <w:rPr>
      <w:rFonts w:ascii="XO Thames" w:hAnsi="XO Thames"/>
      <w:b w:val="1"/>
    </w:rPr>
  </w:style>
  <w:style w:styleId="Style_18" w:type="paragraph">
    <w:name w:val="Header and Footer"/>
    <w:link w:val="Style_18_ch"/>
    <w:pPr>
      <w:spacing w:line="360" w:lineRule="auto"/>
      <w:ind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link w:val="Style_19_ch"/>
    <w:uiPriority w:val="39"/>
    <w:pPr>
      <w:ind w:firstLine="0" w:left="1600"/>
    </w:pPr>
  </w:style>
  <w:style w:styleId="Style_19_ch" w:type="character">
    <w:name w:val="toc 9"/>
    <w:link w:val="Style_19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20" w:type="paragraph">
    <w:name w:val="toc 8"/>
    <w:link w:val="Style_20_ch"/>
    <w:uiPriority w:val="39"/>
    <w:pPr>
      <w:ind w:firstLine="0" w:left="1400"/>
    </w:pPr>
  </w:style>
  <w:style w:styleId="Style_20_ch" w:type="character">
    <w:name w:val="toc 8"/>
    <w:link w:val="Style_20"/>
  </w:style>
  <w:style w:styleId="Style_21" w:type="paragraph">
    <w:name w:val="toc 5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Subtitle"/>
    <w:basedOn w:val="Style_3"/>
    <w:link w:val="Style_22_ch"/>
    <w:uiPriority w:val="11"/>
    <w:qFormat/>
    <w:rPr>
      <w:rFonts w:ascii="XO Thames" w:hAnsi="XO Thames"/>
      <w:i w:val="1"/>
      <w:color w:val="616161"/>
    </w:rPr>
  </w:style>
  <w:style w:styleId="Style_22_ch" w:type="character">
    <w:name w:val="Subtitle"/>
    <w:basedOn w:val="Style_3_ch"/>
    <w:link w:val="Style_22"/>
    <w:rPr>
      <w:rFonts w:ascii="XO Thames" w:hAnsi="XO Thames"/>
      <w:i w:val="1"/>
      <w:color w:val="616161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23" w:type="paragraph">
    <w:name w:val="Title"/>
    <w:basedOn w:val="Style_3"/>
    <w:link w:val="Style_23_ch"/>
    <w:uiPriority w:val="10"/>
    <w:qFormat/>
    <w:pPr>
      <w:ind/>
      <w:jc w:val="center"/>
    </w:pPr>
    <w:rPr>
      <w:b w:val="1"/>
    </w:rPr>
  </w:style>
  <w:style w:styleId="Style_23_ch" w:type="character">
    <w:name w:val="Title"/>
    <w:basedOn w:val="Style_3_ch"/>
    <w:link w:val="Style_23"/>
    <w:rPr>
      <w:b w:val="1"/>
    </w:rPr>
  </w:style>
  <w:style w:styleId="Style_24" w:type="paragraph">
    <w:name w:val="heading 4"/>
    <w:link w:val="Style_24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4_ch" w:type="character">
    <w:name w:val="heading 4"/>
    <w:link w:val="Style_24"/>
    <w:rPr>
      <w:rFonts w:ascii="XO Thames" w:hAnsi="XO Thames"/>
      <w:b w:val="1"/>
      <w:color w:val="595959"/>
      <w:sz w:val="26"/>
    </w:rPr>
  </w:style>
  <w:style w:styleId="Style_25" w:type="paragraph">
    <w:name w:val="heading 2"/>
    <w:link w:val="Style_25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5_ch" w:type="character">
    <w:name w:val="heading 2"/>
    <w:link w:val="Style_25"/>
    <w:rPr>
      <w:rFonts w:ascii="XO Thames" w:hAnsi="XO Thames"/>
      <w:b w:val="1"/>
      <w:color w:val="00A0FF"/>
      <w:sz w:val="26"/>
    </w:rPr>
  </w:style>
  <w:style w:styleId="Style_26" w:type="table">
    <w:name w:val="Table Grid"/>
    <w:basedOn w:val="Style_1"/>
    <w:pPr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2026-10-12T12:16:36Z</dcterms:modified>
</cp:coreProperties>
</file>